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1889"/>
        <w:gridCol w:w="7461"/>
      </w:tblGrid>
      <w:tr w:rsidR="00D27198" w:rsidTr="464E294B" w14:paraId="66EEDCC6" w14:textId="77777777">
        <w:trPr>
          <w:trHeight w:val="440"/>
        </w:trPr>
        <w:tc>
          <w:tcPr>
            <w:tcW w:w="1620" w:type="dxa"/>
            <w:tcMar/>
          </w:tcPr>
          <w:p w:rsidRPr="00B87258" w:rsidR="00D27198" w:rsidP="00363C56" w:rsidRDefault="00D27198" w14:paraId="337A0D5F" w14:textId="77777777">
            <w:pPr>
              <w:rPr>
                <w:b/>
              </w:rPr>
            </w:pPr>
            <w:r w:rsidRPr="00B87258">
              <w:rPr>
                <w:b/>
              </w:rPr>
              <w:t>Lesson Name:</w:t>
            </w:r>
          </w:p>
        </w:tc>
        <w:tc>
          <w:tcPr>
            <w:tcW w:w="7956" w:type="dxa"/>
            <w:tcMar/>
          </w:tcPr>
          <w:p w:rsidRPr="00B87258" w:rsidR="00D27198" w:rsidP="00B87258" w:rsidRDefault="00775379" w14:paraId="23806097" w14:textId="32FF9B8F">
            <w:pPr>
              <w:jc w:val="center"/>
              <w:rPr>
                <w:b/>
              </w:rPr>
            </w:pPr>
            <w:r w:rsidRPr="00B87258">
              <w:rPr>
                <w:b/>
              </w:rPr>
              <w:t>STE</w:t>
            </w:r>
            <w:r w:rsidR="00B87258">
              <w:rPr>
                <w:b/>
              </w:rPr>
              <w:t>A</w:t>
            </w:r>
            <w:r w:rsidRPr="00B87258">
              <w:rPr>
                <w:b/>
              </w:rPr>
              <w:t xml:space="preserve">M Careers </w:t>
            </w:r>
            <w:proofErr w:type="spellStart"/>
            <w:r w:rsidRPr="00B87258">
              <w:rPr>
                <w:b/>
              </w:rPr>
              <w:t>Webquest</w:t>
            </w:r>
            <w:proofErr w:type="spellEnd"/>
            <w:r w:rsidRPr="00B87258" w:rsidR="00181651">
              <w:rPr>
                <w:b/>
              </w:rPr>
              <w:t xml:space="preserve"> and Exploration</w:t>
            </w:r>
            <w:r w:rsidRPr="00B87258" w:rsidR="004C7570">
              <w:rPr>
                <w:b/>
              </w:rPr>
              <w:t xml:space="preserve"> Unit</w:t>
            </w:r>
          </w:p>
        </w:tc>
      </w:tr>
      <w:tr w:rsidR="00D27198" w:rsidTr="464E294B" w14:paraId="1A450FD9" w14:textId="77777777">
        <w:tc>
          <w:tcPr>
            <w:tcW w:w="1620" w:type="dxa"/>
            <w:tcMar/>
          </w:tcPr>
          <w:p w:rsidRPr="00B87258" w:rsidR="00D27198" w:rsidP="00363C56" w:rsidRDefault="00D27198" w14:paraId="699B89F7" w14:textId="77777777">
            <w:pPr>
              <w:rPr>
                <w:b/>
              </w:rPr>
            </w:pPr>
            <w:r w:rsidRPr="00B87258">
              <w:rPr>
                <w:b/>
              </w:rPr>
              <w:t>Grade Level(s):</w:t>
            </w:r>
          </w:p>
        </w:tc>
        <w:tc>
          <w:tcPr>
            <w:tcW w:w="7956" w:type="dxa"/>
            <w:tcMar/>
          </w:tcPr>
          <w:p w:rsidR="00D27198" w:rsidP="00363C56" w:rsidRDefault="00F2611D" w14:paraId="2F53D372" w14:textId="7437C336">
            <w:r>
              <w:t>9-12</w:t>
            </w:r>
          </w:p>
        </w:tc>
      </w:tr>
      <w:tr w:rsidR="00D27198" w:rsidTr="464E294B" w14:paraId="4770D633" w14:textId="77777777">
        <w:trPr>
          <w:trHeight w:val="1592"/>
        </w:trPr>
        <w:tc>
          <w:tcPr>
            <w:tcW w:w="1620" w:type="dxa"/>
            <w:tcMar/>
          </w:tcPr>
          <w:p w:rsidRPr="00B87258" w:rsidR="00D27198" w:rsidP="00363C56" w:rsidRDefault="00D27198" w14:paraId="1100116B" w14:textId="6C65EF97">
            <w:pPr>
              <w:rPr>
                <w:b/>
              </w:rPr>
            </w:pPr>
            <w:r w:rsidRPr="00B87258">
              <w:rPr>
                <w:b/>
              </w:rPr>
              <w:t>Goal/Objective(s):</w:t>
            </w:r>
          </w:p>
          <w:p w:rsidRPr="00B87258" w:rsidR="00D27198" w:rsidP="00363C56" w:rsidRDefault="00D27198" w14:paraId="565AA6C3" w14:textId="77777777">
            <w:pPr>
              <w:rPr>
                <w:b/>
              </w:rPr>
            </w:pPr>
          </w:p>
          <w:p w:rsidRPr="00B87258" w:rsidR="00D27198" w:rsidP="00363C56" w:rsidRDefault="00D27198" w14:paraId="1CF6A016" w14:textId="77777777">
            <w:pPr>
              <w:rPr>
                <w:b/>
              </w:rPr>
            </w:pPr>
          </w:p>
        </w:tc>
        <w:tc>
          <w:tcPr>
            <w:tcW w:w="7956" w:type="dxa"/>
            <w:tcMar/>
          </w:tcPr>
          <w:p w:rsidR="00D27198" w:rsidP="004C7570" w:rsidRDefault="00181651" w14:paraId="39A85CCF" w14:noSpellErr="1" w14:textId="463BFAC3">
            <w:r w:rsidRPr="7B764855" w:rsidR="7B764855">
              <w:rPr>
                <w:rFonts w:ascii="Calibri" w:hAnsi="Calibri" w:eastAsia="Calibri" w:cs="Calibri" w:asciiTheme="minorAscii" w:hAnsiTheme="minorAscii" w:eastAsiaTheme="minorAscii" w:cstheme="minorAscii"/>
              </w:rPr>
              <w:t xml:space="preserve">Students will be able to </w:t>
            </w:r>
            <w:r w:rsidRPr="7B764855" w:rsidR="7B764855">
              <w:rPr>
                <w:rFonts w:ascii="Calibri" w:hAnsi="Calibri" w:eastAsia="Calibri" w:cs="Calibri" w:asciiTheme="minorAscii" w:hAnsiTheme="minorAscii" w:eastAsiaTheme="minorAscii" w:cstheme="minorAscii"/>
              </w:rPr>
              <w:t>discuss careers within the STE</w:t>
            </w:r>
            <w:r w:rsidRPr="7B764855" w:rsidR="7B764855">
              <w:rPr>
                <w:rFonts w:ascii="Calibri" w:hAnsi="Calibri" w:eastAsia="Calibri" w:cs="Calibri" w:asciiTheme="minorAscii" w:hAnsiTheme="minorAscii" w:eastAsiaTheme="minorAscii" w:cstheme="minorAscii"/>
              </w:rPr>
              <w:t>A</w:t>
            </w:r>
            <w:r w:rsidRPr="7B764855" w:rsidR="7B764855">
              <w:rPr>
                <w:rFonts w:ascii="Calibri" w:hAnsi="Calibri" w:eastAsia="Calibri" w:cs="Calibri" w:asciiTheme="minorAscii" w:hAnsiTheme="minorAscii" w:eastAsiaTheme="minorAscii" w:cstheme="minorAscii"/>
              </w:rPr>
              <w:t>M fields.  Students will explore careers within the STE</w:t>
            </w:r>
            <w:r w:rsidRPr="7B764855" w:rsidR="7B764855">
              <w:rPr>
                <w:rFonts w:ascii="Calibri" w:hAnsi="Calibri" w:eastAsia="Calibri" w:cs="Calibri" w:asciiTheme="minorAscii" w:hAnsiTheme="minorAscii" w:eastAsiaTheme="minorAscii" w:cstheme="minorAscii"/>
              </w:rPr>
              <w:t>A</w:t>
            </w:r>
            <w:r w:rsidRPr="7B764855" w:rsidR="7B764855">
              <w:rPr>
                <w:rFonts w:ascii="Calibri" w:hAnsi="Calibri" w:eastAsia="Calibri" w:cs="Calibri" w:asciiTheme="minorAscii" w:hAnsiTheme="minorAscii" w:eastAsiaTheme="minorAscii" w:cstheme="minorAscii"/>
              </w:rPr>
              <w:t>M fields</w:t>
            </w:r>
            <w:r w:rsidRPr="7B764855" w:rsidR="7B764855">
              <w:rPr>
                <w:rFonts w:ascii="Calibri" w:hAnsi="Calibri" w:eastAsia="Calibri" w:cs="Calibri" w:asciiTheme="minorAscii" w:hAnsiTheme="minorAscii" w:eastAsiaTheme="minorAscii" w:cstheme="minorAscii"/>
              </w:rPr>
              <w:t>.</w:t>
            </w:r>
          </w:p>
          <w:p w:rsidR="002F73EA" w:rsidP="004C7570" w:rsidRDefault="002F73EA" w14:paraId="0EDD0B48" w14:noSpellErr="1" w14:textId="45DD94E0">
            <w:r w:rsidRPr="464E294B" w:rsidR="464E294B">
              <w:rPr>
                <w:rFonts w:ascii="Calibri" w:hAnsi="Calibri" w:eastAsia="Calibri" w:cs="Calibri" w:asciiTheme="minorAscii" w:hAnsiTheme="minorAscii" w:eastAsiaTheme="minorAscii" w:cstheme="minorAscii"/>
                <w:color w:val="000000" w:themeColor="text1" w:themeTint="FF" w:themeShade="FF"/>
              </w:rPr>
              <w:t xml:space="preserve">Students will create </w:t>
            </w:r>
            <w:r w:rsidRPr="464E294B" w:rsidR="464E294B">
              <w:rPr>
                <w:rFonts w:ascii="Calibri" w:hAnsi="Calibri" w:eastAsia="Calibri" w:cs="Calibri" w:asciiTheme="minorAscii" w:hAnsiTheme="minorAscii" w:eastAsiaTheme="minorAscii" w:cstheme="minorAscii"/>
                <w:color w:val="000000" w:themeColor="text1" w:themeTint="FF" w:themeShade="FF"/>
              </w:rPr>
              <w:t xml:space="preserve">informative </w:t>
            </w:r>
            <w:r w:rsidRPr="464E294B" w:rsidR="464E294B">
              <w:rPr>
                <w:rFonts w:ascii="Calibri" w:hAnsi="Calibri" w:eastAsia="Calibri" w:cs="Calibri" w:asciiTheme="minorAscii" w:hAnsiTheme="minorAscii" w:eastAsiaTheme="minorAscii" w:cstheme="minorAscii"/>
                <w:color w:val="000000" w:themeColor="text1" w:themeTint="FF" w:themeShade="FF"/>
              </w:rPr>
              <w:t xml:space="preserve">Public Service Announcements </w:t>
            </w:r>
            <w:r w:rsidRPr="464E294B" w:rsidR="464E294B">
              <w:rPr>
                <w:rFonts w:ascii="Calibri" w:hAnsi="Calibri" w:eastAsia="Calibri" w:cs="Calibri" w:asciiTheme="minorAscii" w:hAnsiTheme="minorAscii" w:eastAsiaTheme="minorAscii" w:cstheme="minorAscii"/>
                <w:color w:val="000000" w:themeColor="text1" w:themeTint="FF" w:themeShade="FF"/>
              </w:rPr>
              <w:t>through images, words, and explanation</w:t>
            </w:r>
            <w:r w:rsidRPr="464E294B" w:rsidR="464E294B">
              <w:rPr>
                <w:rFonts w:ascii="Calibri" w:hAnsi="Calibri" w:eastAsia="Calibri" w:cs="Calibri" w:asciiTheme="minorAscii" w:hAnsiTheme="minorAscii" w:eastAsiaTheme="minorAscii" w:cstheme="minorAscii"/>
                <w:color w:val="000000" w:themeColor="text1" w:themeTint="FF" w:themeShade="FF"/>
              </w:rPr>
              <w:t xml:space="preserve"> that incorporate research from multiple sources, reach the intended audience, and use various communication techniques to express a clear, accurate message that promotes STE</w:t>
            </w:r>
            <w:r w:rsidRPr="464E294B" w:rsidR="464E294B">
              <w:rPr>
                <w:rFonts w:ascii="Calibri" w:hAnsi="Calibri" w:eastAsia="Calibri" w:cs="Calibri" w:asciiTheme="minorAscii" w:hAnsiTheme="minorAscii" w:eastAsiaTheme="minorAscii" w:cstheme="minorAscii"/>
                <w:color w:val="000000" w:themeColor="text1" w:themeTint="FF" w:themeShade="FF"/>
              </w:rPr>
              <w:t>A</w:t>
            </w:r>
            <w:r w:rsidRPr="464E294B" w:rsidR="464E294B">
              <w:rPr>
                <w:rFonts w:ascii="Calibri" w:hAnsi="Calibri" w:eastAsia="Calibri" w:cs="Calibri" w:asciiTheme="minorAscii" w:hAnsiTheme="minorAscii" w:eastAsiaTheme="minorAscii" w:cstheme="minorAscii"/>
                <w:color w:val="000000" w:themeColor="text1" w:themeTint="FF" w:themeShade="FF"/>
              </w:rPr>
              <w:t>M careers.</w:t>
            </w:r>
          </w:p>
        </w:tc>
      </w:tr>
      <w:tr w:rsidR="00D27198" w:rsidTr="464E294B" w14:paraId="6B76FC78" w14:textId="77777777">
        <w:tc>
          <w:tcPr>
            <w:tcW w:w="1620" w:type="dxa"/>
            <w:tcMar/>
          </w:tcPr>
          <w:p w:rsidRPr="00B87258" w:rsidR="00D27198" w:rsidP="00363C56" w:rsidRDefault="00D27198" w14:paraId="43BFAFE9" w14:textId="0AFD52FC">
            <w:pPr>
              <w:rPr>
                <w:b/>
              </w:rPr>
            </w:pPr>
            <w:r w:rsidRPr="00B87258">
              <w:rPr>
                <w:b/>
              </w:rPr>
              <w:t>Standard(s):</w:t>
            </w:r>
          </w:p>
          <w:p w:rsidRPr="00B87258" w:rsidR="00D27198" w:rsidP="00363C56" w:rsidRDefault="00D27198" w14:paraId="2F47BBE6" w14:textId="77777777">
            <w:pPr>
              <w:rPr>
                <w:b/>
              </w:rPr>
            </w:pPr>
          </w:p>
          <w:p w:rsidRPr="00B87258" w:rsidR="00D27198" w:rsidP="00363C56" w:rsidRDefault="00D27198" w14:paraId="2DF30D3F" w14:textId="77777777">
            <w:pPr>
              <w:rPr>
                <w:b/>
              </w:rPr>
            </w:pPr>
          </w:p>
          <w:p w:rsidRPr="00B87258" w:rsidR="00D27198" w:rsidP="00363C56" w:rsidRDefault="00D27198" w14:paraId="0759FE57" w14:textId="77777777">
            <w:pPr>
              <w:rPr>
                <w:b/>
              </w:rPr>
            </w:pPr>
          </w:p>
          <w:p w:rsidRPr="00B87258" w:rsidR="00D27198" w:rsidP="00363C56" w:rsidRDefault="00D27198" w14:paraId="5C7AD65C" w14:textId="77777777">
            <w:pPr>
              <w:rPr>
                <w:b/>
              </w:rPr>
            </w:pPr>
          </w:p>
          <w:p w:rsidRPr="00B87258" w:rsidR="00D27198" w:rsidP="00363C56" w:rsidRDefault="00D27198" w14:paraId="408CD0AB" w14:textId="77777777">
            <w:pPr>
              <w:rPr>
                <w:b/>
              </w:rPr>
            </w:pPr>
          </w:p>
        </w:tc>
        <w:tc>
          <w:tcPr>
            <w:tcW w:w="7956" w:type="dxa"/>
            <w:tcMar/>
          </w:tcPr>
          <w:p w:rsidRPr="00EE1696" w:rsidR="00B87258" w:rsidP="00EF4C0E" w:rsidRDefault="00EE1696" w14:paraId="61C3E39B" w14:textId="366645ED">
            <w:pPr>
              <w:pStyle w:val="Header"/>
              <w:spacing w:after="60"/>
              <w:rPr>
                <w:rFonts w:cs="Arial" w:asciiTheme="minorHAnsi" w:hAnsiTheme="minorHAnsi"/>
                <w:b/>
                <w:sz w:val="22"/>
                <w:szCs w:val="22"/>
              </w:rPr>
            </w:pPr>
            <w:r w:rsidRPr="00EE1696">
              <w:rPr>
                <w:rFonts w:cs="Arial" w:asciiTheme="minorHAnsi" w:hAnsiTheme="minorHAnsi"/>
                <w:b/>
                <w:sz w:val="22"/>
                <w:szCs w:val="22"/>
              </w:rPr>
              <w:t>Technology Standards:</w:t>
            </w:r>
          </w:p>
          <w:p w:rsidRPr="00F2611D" w:rsidR="00B04DFB" w:rsidP="00EF4C0E" w:rsidRDefault="00F2611D" w14:paraId="5A4F6562" w14:textId="0B883F0A">
            <w:pPr>
              <w:pStyle w:val="Header"/>
              <w:spacing w:after="60"/>
              <w:rPr>
                <w:rFonts w:cs="Arial" w:asciiTheme="minorHAnsi" w:hAnsiTheme="minorHAnsi"/>
                <w:sz w:val="22"/>
                <w:szCs w:val="22"/>
              </w:rPr>
            </w:pPr>
            <w:r w:rsidRPr="00F2611D">
              <w:rPr>
                <w:rFonts w:cs="Arial" w:asciiTheme="minorHAnsi" w:hAnsiTheme="minorHAnsi"/>
                <w:sz w:val="22"/>
                <w:szCs w:val="22"/>
              </w:rPr>
              <w:t xml:space="preserve">21C.O.9-12.1.TT1 Student makes informed choices among available advanced technology systems, resources and services (e.g., global positioning software, graphing calculators, personal digital assistants, web casting, </w:t>
            </w:r>
            <w:proofErr w:type="gramStart"/>
            <w:r w:rsidRPr="00F2611D">
              <w:rPr>
                <w:rFonts w:cs="Arial" w:asciiTheme="minorHAnsi" w:hAnsiTheme="minorHAnsi"/>
                <w:sz w:val="22"/>
                <w:szCs w:val="22"/>
              </w:rPr>
              <w:t>online</w:t>
            </w:r>
            <w:proofErr w:type="gramEnd"/>
            <w:r w:rsidRPr="00F2611D">
              <w:rPr>
                <w:rFonts w:cs="Arial" w:asciiTheme="minorHAnsi" w:hAnsiTheme="minorHAnsi"/>
                <w:sz w:val="22"/>
                <w:szCs w:val="22"/>
              </w:rPr>
              <w:t xml:space="preserve"> collaboration tools) for completing curriculum assignments and projects and </w:t>
            </w:r>
            <w:r w:rsidRPr="00F2611D">
              <w:rPr>
                <w:rFonts w:cs="Arial" w:asciiTheme="minorHAnsi" w:hAnsiTheme="minorHAnsi"/>
                <w:color w:val="000000"/>
                <w:sz w:val="22"/>
                <w:szCs w:val="22"/>
              </w:rPr>
              <w:t>for managing and communicating personal/professional information</w:t>
            </w:r>
            <w:r w:rsidRPr="00F2611D">
              <w:rPr>
                <w:rFonts w:cs="Arial" w:asciiTheme="minorHAnsi" w:hAnsiTheme="minorHAnsi"/>
                <w:sz w:val="22"/>
                <w:szCs w:val="22"/>
              </w:rPr>
              <w:t>.</w:t>
            </w:r>
          </w:p>
          <w:p w:rsidRPr="00F2611D" w:rsidR="00B04DFB" w:rsidP="00EF4C0E" w:rsidRDefault="00F2611D" w14:paraId="4D65A77A" w14:textId="13DC3E7F">
            <w:pPr>
              <w:pStyle w:val="Header"/>
              <w:spacing w:after="60"/>
              <w:rPr>
                <w:rFonts w:asciiTheme="minorHAnsi" w:hAnsiTheme="minorHAnsi"/>
                <w:bCs/>
                <w:sz w:val="22"/>
                <w:szCs w:val="22"/>
              </w:rPr>
            </w:pPr>
            <w:r w:rsidRPr="00F2611D">
              <w:rPr>
                <w:rFonts w:cs="Arial" w:asciiTheme="minorHAnsi" w:hAnsiTheme="minorHAnsi"/>
                <w:sz w:val="22"/>
                <w:szCs w:val="22"/>
              </w:rPr>
              <w:t>21C.O.9-12.1.TT4 Student uses audio, video, pictures, clip art, moviemaker programs, webpage design software, electronic documents and other files to collaborate for the creation of electronic products that inform multiple audiences both inside and outside the school environment.</w:t>
            </w:r>
            <w:r w:rsidRPr="00F2611D" w:rsidR="00DC0944">
              <w:rPr>
                <w:rFonts w:asciiTheme="minorHAnsi" w:hAnsiTheme="minorHAnsi"/>
                <w:bCs/>
                <w:sz w:val="22"/>
                <w:szCs w:val="22"/>
              </w:rPr>
              <w:t>S.6-8.L.16 Student conducts short research projects to answer a question (including a self-generated question), drawing on several sources and generating additional related, focused questions that allow for multiple avenues of exploration.</w:t>
            </w:r>
          </w:p>
          <w:p w:rsidRPr="00F2611D" w:rsidR="003605D4" w:rsidP="00F2611D" w:rsidRDefault="00F2611D" w14:paraId="09A625A8" w14:textId="77777777">
            <w:pPr>
              <w:pStyle w:val="Header"/>
              <w:spacing w:after="60"/>
              <w:rPr>
                <w:rFonts w:asciiTheme="minorHAnsi" w:hAnsiTheme="minorHAnsi"/>
                <w:bCs/>
                <w:sz w:val="22"/>
                <w:szCs w:val="22"/>
              </w:rPr>
            </w:pPr>
            <w:r w:rsidRPr="00F2611D">
              <w:rPr>
                <w:rFonts w:cs="Arial" w:asciiTheme="minorHAnsi" w:hAnsiTheme="minorHAnsi"/>
                <w:sz w:val="22"/>
                <w:szCs w:val="22"/>
              </w:rPr>
              <w:t xml:space="preserve">21C.O.9-12.1.TT7 </w:t>
            </w:r>
            <w:r w:rsidRPr="00F2611D">
              <w:rPr>
                <w:rFonts w:asciiTheme="minorHAnsi" w:hAnsiTheme="minorHAnsi"/>
                <w:sz w:val="22"/>
                <w:szCs w:val="22"/>
              </w:rPr>
              <w:t>Student uses advanced features and utilities of presentation software (e.g., slide transitions, master slides, narrations and timings, creating web-enabled presentations, creating a non-linear presentation) to communicate ideas to multiple audiences.</w:t>
            </w:r>
          </w:p>
          <w:p w:rsidR="00F2611D" w:rsidP="00F2611D" w:rsidRDefault="00F2611D" w14:paraId="68773A9E" w14:textId="77777777">
            <w:pPr>
              <w:pStyle w:val="Header"/>
              <w:spacing w:after="60"/>
              <w:rPr>
                <w:rFonts w:asciiTheme="minorHAnsi" w:hAnsiTheme="minorHAnsi"/>
                <w:color w:val="000000"/>
                <w:sz w:val="22"/>
                <w:szCs w:val="22"/>
              </w:rPr>
            </w:pPr>
            <w:r w:rsidRPr="00F2611D">
              <w:rPr>
                <w:rFonts w:cs="Arial" w:asciiTheme="minorHAnsi" w:hAnsiTheme="minorHAnsi"/>
                <w:sz w:val="22"/>
                <w:szCs w:val="22"/>
              </w:rPr>
              <w:t xml:space="preserve">21C.O.9-12.2.TT2 </w:t>
            </w:r>
            <w:r w:rsidRPr="00F2611D">
              <w:rPr>
                <w:rFonts w:asciiTheme="minorHAnsi" w:hAnsiTheme="minorHAnsi"/>
                <w:color w:val="000000"/>
                <w:sz w:val="22"/>
                <w:szCs w:val="22"/>
              </w:rPr>
              <w:t>Student collaborates with peers, experts and others to contribute to a content-related knowledge base by using technology to compile, synthesize, produce, and disseminate information, models, and other creative works.</w:t>
            </w:r>
          </w:p>
          <w:p w:rsidRPr="00EE1696" w:rsidR="00EE1696" w:rsidP="00F2611D" w:rsidRDefault="00EE1696" w14:paraId="0C956A5F" w14:textId="7DD1729A">
            <w:pPr>
              <w:pStyle w:val="Header"/>
              <w:spacing w:after="60"/>
              <w:rPr>
                <w:rFonts w:asciiTheme="minorHAnsi" w:hAnsiTheme="minorHAnsi"/>
                <w:b/>
                <w:color w:val="000000"/>
                <w:sz w:val="22"/>
                <w:szCs w:val="22"/>
              </w:rPr>
            </w:pPr>
            <w:r w:rsidRPr="00EE1696">
              <w:rPr>
                <w:rFonts w:asciiTheme="minorHAnsi" w:hAnsiTheme="minorHAnsi"/>
                <w:b/>
                <w:color w:val="000000"/>
                <w:sz w:val="22"/>
                <w:szCs w:val="22"/>
              </w:rPr>
              <w:t>School Counseling – Student Success Standards</w:t>
            </w:r>
            <w:r>
              <w:rPr>
                <w:rFonts w:asciiTheme="minorHAnsi" w:hAnsiTheme="minorHAnsi"/>
                <w:b/>
                <w:color w:val="000000"/>
                <w:sz w:val="22"/>
                <w:szCs w:val="22"/>
              </w:rPr>
              <w:t>:</w:t>
            </w:r>
            <w:bookmarkStart w:name="_GoBack" w:id="0"/>
            <w:bookmarkEnd w:id="0"/>
          </w:p>
          <w:p w:rsidRPr="00061330" w:rsidR="00923742" w:rsidP="00923742" w:rsidRDefault="00923742" w14:paraId="0CC92B9A" w14:textId="77777777">
            <w:pPr>
              <w:spacing w:line="240" w:lineRule="auto"/>
              <w:contextualSpacing/>
            </w:pPr>
            <w:r w:rsidRPr="008D2AB7">
              <w:rPr>
                <w:b/>
              </w:rPr>
              <w:t>ALP.SS.2.1.1</w:t>
            </w:r>
            <w:r w:rsidRPr="00061330">
              <w:t xml:space="preserve"> use a variety of resources to explore career options in relation to personal abilities, skills, interests, values and the current job market.</w:t>
            </w:r>
          </w:p>
          <w:p w:rsidRPr="00061330" w:rsidR="00923742" w:rsidP="00923742" w:rsidRDefault="00923742" w14:paraId="1C9A781B" w14:textId="77777777">
            <w:pPr>
              <w:spacing w:line="240" w:lineRule="auto"/>
              <w:contextualSpacing/>
            </w:pPr>
          </w:p>
          <w:p w:rsidRPr="00061330" w:rsidR="00923742" w:rsidP="00923742" w:rsidRDefault="00923742" w14:paraId="6CFE7062" w14:textId="77777777">
            <w:pPr>
              <w:spacing w:line="240" w:lineRule="auto"/>
              <w:contextualSpacing/>
            </w:pPr>
            <w:r w:rsidRPr="008D2AB7">
              <w:rPr>
                <w:b/>
              </w:rPr>
              <w:t>ALP.SS.2.1.2</w:t>
            </w:r>
            <w:r w:rsidRPr="00061330">
              <w:t xml:space="preserve"> evaluate roles, responsibilities and requirements for progressions of career levels from entry to advanced positions.</w:t>
            </w:r>
          </w:p>
          <w:p w:rsidRPr="00061330" w:rsidR="00923742" w:rsidP="00923742" w:rsidRDefault="00923742" w14:paraId="782A51DD" w14:textId="77777777">
            <w:pPr>
              <w:spacing w:line="240" w:lineRule="auto"/>
              <w:contextualSpacing/>
            </w:pPr>
          </w:p>
          <w:p w:rsidR="00923742" w:rsidP="00923742" w:rsidRDefault="00923742" w14:paraId="0A938BA4" w14:textId="77777777">
            <w:r w:rsidRPr="008D2AB7">
              <w:rPr>
                <w:b/>
              </w:rPr>
              <w:t>ALP.SS.2.1.7</w:t>
            </w:r>
            <w:r w:rsidRPr="00061330">
              <w:t xml:space="preserve"> model expected workplace dispositions, skills and behaviors in school, community and occupational experiences to prepare for career success.</w:t>
            </w:r>
          </w:p>
          <w:p w:rsidRPr="0076531A" w:rsidR="00852349" w:rsidP="00F2611D" w:rsidRDefault="00852349" w14:paraId="2ADF061B" w14:textId="0650AA4E">
            <w:pPr>
              <w:pStyle w:val="Header"/>
              <w:spacing w:after="60"/>
              <w:rPr>
                <w:rFonts w:cs="Arial" w:asciiTheme="minorHAnsi" w:hAnsiTheme="minorHAnsi"/>
                <w:sz w:val="22"/>
                <w:szCs w:val="22"/>
              </w:rPr>
            </w:pPr>
          </w:p>
        </w:tc>
      </w:tr>
      <w:tr w:rsidR="00D27198" w:rsidTr="464E294B" w14:paraId="5D3BD464" w14:textId="77777777">
        <w:tc>
          <w:tcPr>
            <w:tcW w:w="1620" w:type="dxa"/>
            <w:tcMar/>
          </w:tcPr>
          <w:p w:rsidRPr="00B87258" w:rsidR="00D27198" w:rsidP="00363C56" w:rsidRDefault="00D27198" w14:paraId="4B0F0ED0" w14:textId="53A85901">
            <w:pPr>
              <w:rPr>
                <w:b/>
              </w:rPr>
            </w:pPr>
            <w:r w:rsidRPr="00B87258">
              <w:rPr>
                <w:b/>
              </w:rPr>
              <w:lastRenderedPageBreak/>
              <w:t>Instructions:</w:t>
            </w:r>
          </w:p>
          <w:p w:rsidRPr="00B87258" w:rsidR="00D27198" w:rsidP="00363C56" w:rsidRDefault="00D27198" w14:paraId="1B9AE2A5" w14:textId="77777777">
            <w:pPr>
              <w:rPr>
                <w:b/>
              </w:rPr>
            </w:pPr>
          </w:p>
          <w:p w:rsidRPr="00B87258" w:rsidR="00D27198" w:rsidP="00363C56" w:rsidRDefault="00D27198" w14:paraId="631836EA" w14:textId="77777777">
            <w:pPr>
              <w:rPr>
                <w:b/>
              </w:rPr>
            </w:pPr>
          </w:p>
          <w:p w:rsidRPr="00B87258" w:rsidR="00D27198" w:rsidP="00363C56" w:rsidRDefault="00D27198" w14:paraId="4E5C4525" w14:textId="77777777">
            <w:pPr>
              <w:rPr>
                <w:b/>
              </w:rPr>
            </w:pPr>
          </w:p>
          <w:p w:rsidRPr="00B87258" w:rsidR="00D27198" w:rsidP="00363C56" w:rsidRDefault="00D27198" w14:paraId="73395D6F" w14:textId="77777777">
            <w:pPr>
              <w:rPr>
                <w:b/>
              </w:rPr>
            </w:pPr>
          </w:p>
          <w:p w:rsidRPr="00B87258" w:rsidR="00D27198" w:rsidP="00363C56" w:rsidRDefault="00D27198" w14:paraId="2AB89260" w14:textId="77777777">
            <w:pPr>
              <w:rPr>
                <w:b/>
              </w:rPr>
            </w:pPr>
          </w:p>
        </w:tc>
        <w:tc>
          <w:tcPr>
            <w:tcW w:w="7956" w:type="dxa"/>
            <w:tcMar/>
          </w:tcPr>
          <w:p w:rsidR="0062392D" w:rsidP="00EF4C0E" w:rsidRDefault="00181651" w14:paraId="039D7D5B" w14:textId="77777777">
            <w:pPr>
              <w:spacing w:after="0" w:line="240" w:lineRule="auto"/>
            </w:pPr>
            <w:r>
              <w:t xml:space="preserve">Day 1: </w:t>
            </w:r>
          </w:p>
          <w:p w:rsidR="00F30A10" w:rsidP="00806E9F" w:rsidRDefault="00F30A10" w14:paraId="3D44FD9A" w14:textId="668EC1DE">
            <w:pPr>
              <w:spacing w:after="0" w:line="240" w:lineRule="auto"/>
            </w:pPr>
            <w:r w:rsidR="464E294B">
              <w:rPr/>
              <w:t xml:space="preserve">• </w:t>
            </w:r>
            <w:proofErr w:type="spellStart"/>
            <w:r w:rsidR="464E294B">
              <w:rPr/>
              <w:t>Bellringer</w:t>
            </w:r>
            <w:proofErr w:type="spellEnd"/>
            <w:r w:rsidR="464E294B">
              <w:rPr/>
              <w:t>: If you could have any career, what would it be and why?</w:t>
            </w:r>
            <w:proofErr w:type="gramStart"/>
            <w:proofErr w:type="gramEnd"/>
          </w:p>
          <w:p w:rsidR="00F30A10" w:rsidP="00806E9F" w:rsidRDefault="00F30A10" w14:noSpellErr="1" w14:paraId="265845AC" w14:textId="01A9D09E">
            <w:pPr>
              <w:spacing w:after="0" w:line="240" w:lineRule="auto"/>
            </w:pPr>
            <w:r w:rsidR="464E294B">
              <w:rPr/>
              <w:t>• View "What do you desire</w:t>
            </w:r>
            <w:r w:rsidR="464E294B">
              <w:rPr/>
              <w:t xml:space="preserve">?" by Alan Watts </w:t>
            </w:r>
            <w:hyperlink r:id="Rba3f890361d64318">
              <w:r w:rsidRPr="464E294B" w:rsidR="464E294B">
                <w:rPr>
                  <w:rStyle w:val="Hyperlink"/>
                  <w:rFonts w:ascii="Calibri" w:hAnsi="Calibri" w:eastAsia="Calibri" w:cs="Calibri"/>
                  <w:sz w:val="22"/>
                  <w:szCs w:val="22"/>
                </w:rPr>
                <w:t>https://vimeo.com/60087670</w:t>
              </w:r>
            </w:hyperlink>
          </w:p>
          <w:p w:rsidR="00F30A10" w:rsidP="00806E9F" w:rsidRDefault="00F30A10" w14:paraId="489DECD8" w14:noSpellErr="1" w14:textId="3C02F827">
            <w:pPr>
              <w:spacing w:after="0" w:line="240" w:lineRule="auto"/>
            </w:pPr>
            <w:r w:rsidR="464E294B">
              <w:rPr/>
              <w:t xml:space="preserve">• </w:t>
            </w:r>
            <w:r w:rsidR="464E294B">
              <w:rPr/>
              <w:t>Teacher</w:t>
            </w:r>
            <w:r w:rsidR="464E294B">
              <w:rPr/>
              <w:t xml:space="preserve"> Q&amp;A: What are STE</w:t>
            </w:r>
            <w:r w:rsidR="464E294B">
              <w:rPr/>
              <w:t>A</w:t>
            </w:r>
            <w:r w:rsidR="464E294B">
              <w:rPr/>
              <w:t xml:space="preserve">M careers?  </w:t>
            </w:r>
            <w:r w:rsidR="464E294B">
              <w:rPr/>
              <w:t>What careers require STE</w:t>
            </w:r>
            <w:r w:rsidR="464E294B">
              <w:rPr/>
              <w:t>A</w:t>
            </w:r>
            <w:r w:rsidR="464E294B">
              <w:rPr/>
              <w:t xml:space="preserve">M skills? How do professionals acquire the skills required to </w:t>
            </w:r>
            <w:r w:rsidR="464E294B">
              <w:rPr/>
              <w:t>work in a STE</w:t>
            </w:r>
            <w:r w:rsidR="464E294B">
              <w:rPr/>
              <w:t>A</w:t>
            </w:r>
            <w:r w:rsidR="464E294B">
              <w:rPr/>
              <w:t>M field?  Do you know anyone who works in a STE</w:t>
            </w:r>
            <w:r w:rsidR="464E294B">
              <w:rPr/>
              <w:t>A</w:t>
            </w:r>
            <w:r w:rsidR="464E294B">
              <w:rPr/>
              <w:t>M field?  What does the “</w:t>
            </w:r>
            <w:r w:rsidR="464E294B">
              <w:rPr/>
              <w:t>A</w:t>
            </w:r>
            <w:r w:rsidR="464E294B">
              <w:rPr/>
              <w:t>” in STEAM represent?</w:t>
            </w:r>
          </w:p>
          <w:p w:rsidR="00F30A10" w:rsidP="00806E9F" w:rsidRDefault="00F30A10" w14:paraId="06E0A6D3" w14:textId="2A5C4230">
            <w:pPr>
              <w:spacing w:after="0" w:line="240" w:lineRule="auto"/>
            </w:pPr>
            <w:r>
              <w:t>• Introduction (if necessary) to cfwv.com website</w:t>
            </w:r>
          </w:p>
          <w:p w:rsidR="00F30A10" w:rsidP="00806E9F" w:rsidRDefault="00F30A10" w14:paraId="3063E73B" w14:textId="77777777">
            <w:pPr>
              <w:spacing w:after="0" w:line="240" w:lineRule="auto"/>
            </w:pPr>
            <w:r>
              <w:t>• Students login in with their user name and password</w:t>
            </w:r>
          </w:p>
          <w:p w:rsidR="00F30A10" w:rsidP="00806E9F" w:rsidRDefault="00F30A10" w14:paraId="42EF3E77" w14:textId="39D5AB9F">
            <w:pPr>
              <w:spacing w:after="0" w:line="240" w:lineRule="auto"/>
            </w:pPr>
            <w:r>
              <w:t xml:space="preserve">• Distribute “STEAM Careers </w:t>
            </w:r>
            <w:proofErr w:type="spellStart"/>
            <w:r>
              <w:t>Webquest</w:t>
            </w:r>
            <w:proofErr w:type="spellEnd"/>
            <w:r>
              <w:t>” handout to all students</w:t>
            </w:r>
          </w:p>
          <w:p w:rsidR="00D2629C" w:rsidP="00806E9F" w:rsidRDefault="00D2629C" w14:paraId="535B45A9" w14:textId="0844F8DF">
            <w:pPr>
              <w:spacing w:after="0" w:line="240" w:lineRule="auto"/>
            </w:pPr>
            <w:r>
              <w:t>• Individually, students complete “STE</w:t>
            </w:r>
            <w:r w:rsidR="00F2611D">
              <w:t>A</w:t>
            </w:r>
            <w:r>
              <w:t xml:space="preserve">M Careers </w:t>
            </w:r>
            <w:proofErr w:type="spellStart"/>
            <w:r>
              <w:t>Webquest</w:t>
            </w:r>
            <w:proofErr w:type="spellEnd"/>
            <w:r>
              <w:t>” handout</w:t>
            </w:r>
          </w:p>
          <w:p w:rsidR="00292CED" w:rsidP="00806E9F" w:rsidRDefault="00292CED" w14:paraId="632A3049" w14:textId="77777777">
            <w:pPr>
              <w:spacing w:after="0" w:line="240" w:lineRule="auto"/>
            </w:pPr>
            <w:r>
              <w:t>Day 2:</w:t>
            </w:r>
          </w:p>
          <w:p w:rsidR="002F73EA" w:rsidP="002F73EA" w:rsidRDefault="002F73EA" w14:paraId="5D6D8FC6" w14:textId="40CFB2AE">
            <w:pPr>
              <w:spacing w:after="0" w:line="240" w:lineRule="auto"/>
            </w:pPr>
            <w:r>
              <w:t xml:space="preserve">• </w:t>
            </w:r>
            <w:proofErr w:type="spellStart"/>
            <w:r>
              <w:t>Bellringer</w:t>
            </w:r>
            <w:proofErr w:type="spellEnd"/>
            <w:r>
              <w:t>: Do you know anyone who works in a STEAM field?  Where did he/she go to school?  What did he/she major in?</w:t>
            </w:r>
          </w:p>
          <w:p w:rsidR="002F73EA" w:rsidP="002F73EA" w:rsidRDefault="002F73EA" w14:paraId="4F317971" w14:textId="7B068DD5">
            <w:pPr>
              <w:spacing w:after="0" w:line="240" w:lineRule="auto"/>
            </w:pPr>
            <w:r>
              <w:t xml:space="preserve">In groups of 2, students complete second page of </w:t>
            </w:r>
            <w:proofErr w:type="spellStart"/>
            <w:r>
              <w:t>webquest</w:t>
            </w:r>
            <w:proofErr w:type="spellEnd"/>
            <w:r>
              <w:t xml:space="preserve"> by exploring 2 careers in STEAM fields.</w:t>
            </w:r>
          </w:p>
          <w:p w:rsidR="002F73EA" w:rsidP="002F73EA" w:rsidRDefault="002F73EA" w14:paraId="380CCE13" w14:textId="77777777">
            <w:pPr>
              <w:spacing w:after="0" w:line="240" w:lineRule="auto"/>
            </w:pPr>
            <w:r>
              <w:t>Day 3:</w:t>
            </w:r>
          </w:p>
          <w:p w:rsidR="002F73EA" w:rsidP="002F73EA" w:rsidRDefault="002F73EA" w14:paraId="5E4A8990" w14:textId="77777777">
            <w:pPr>
              <w:spacing w:after="0" w:line="240" w:lineRule="auto"/>
            </w:pPr>
            <w:r>
              <w:t xml:space="preserve">• </w:t>
            </w:r>
            <w:proofErr w:type="spellStart"/>
            <w:r>
              <w:t>Bellringer</w:t>
            </w:r>
            <w:proofErr w:type="spellEnd"/>
            <w:r>
              <w:t>: What is a Public Service Announcement (PSA)?  Write down two PSAs that you have seen recently (either on TV or billboard)</w:t>
            </w:r>
          </w:p>
          <w:p w:rsidR="002F73EA" w:rsidP="002F73EA" w:rsidRDefault="002F73EA" w14:paraId="6C8C5145" w14:textId="77777777">
            <w:pPr>
              <w:spacing w:after="0" w:line="240" w:lineRule="auto"/>
            </w:pPr>
            <w:r>
              <w:t>• With student input, write a classroom definition for PSA</w:t>
            </w:r>
          </w:p>
          <w:p w:rsidR="002F73EA" w:rsidP="002F73EA" w:rsidRDefault="002F73EA" w14:paraId="5E16BCD9" w14:textId="77777777">
            <w:pPr>
              <w:spacing w:after="0" w:line="240" w:lineRule="auto"/>
            </w:pPr>
            <w:r>
              <w:t>• What is a storyboard?  Who uses storyboards? For what purpose?</w:t>
            </w:r>
          </w:p>
          <w:p w:rsidR="002F73EA" w:rsidP="002F73EA" w:rsidRDefault="002F73EA" w14:paraId="2957C98B" w14:textId="77777777">
            <w:pPr>
              <w:spacing w:after="0" w:line="240" w:lineRule="auto"/>
            </w:pPr>
            <w:r>
              <w:t>• Choose several PSAs to watch as a class.  Students should extrapolate the following information 1) slogan  2) target audience  3) emotional appeal  4) statistical data</w:t>
            </w:r>
          </w:p>
          <w:p w:rsidR="002F73EA" w:rsidP="002F73EA" w:rsidRDefault="002F73EA" w14:paraId="27DBA4E0" w14:textId="457C0F4D">
            <w:pPr>
              <w:spacing w:after="0" w:line="240" w:lineRule="auto"/>
            </w:pPr>
            <w:r>
              <w:t xml:space="preserve">• In groups of 2, Students brainstorm (based on </w:t>
            </w:r>
            <w:proofErr w:type="spellStart"/>
            <w:r>
              <w:t>webquest</w:t>
            </w:r>
            <w:proofErr w:type="spellEnd"/>
            <w:r>
              <w:t>) STEAM career(s) that they wish to highlight in their PSA</w:t>
            </w:r>
          </w:p>
          <w:p w:rsidR="002F73EA" w:rsidP="002F73EA" w:rsidRDefault="002F73EA" w14:paraId="3050F4E0" w14:textId="77777777">
            <w:pPr>
              <w:spacing w:after="0" w:line="240" w:lineRule="auto"/>
            </w:pPr>
            <w:r>
              <w:t>• Students begin work on PSA, using the storyboard as the starting point</w:t>
            </w:r>
          </w:p>
          <w:p w:rsidR="002F73EA" w:rsidP="002F73EA" w:rsidRDefault="002F73EA" w14:paraId="2CCF0480" w14:textId="77777777">
            <w:pPr>
              <w:spacing w:after="0" w:line="240" w:lineRule="auto"/>
            </w:pPr>
            <w:r>
              <w:t>Days 4-5:</w:t>
            </w:r>
          </w:p>
          <w:p w:rsidR="002F73EA" w:rsidP="002F73EA" w:rsidRDefault="002F73EA" w14:paraId="1CEC7526" w14:textId="77777777">
            <w:pPr>
              <w:spacing w:after="0" w:line="240" w:lineRule="auto"/>
            </w:pPr>
            <w:r>
              <w:t>• Students complete all aspects of their storyboard</w:t>
            </w:r>
          </w:p>
          <w:p w:rsidR="00292CED" w:rsidP="002F73EA" w:rsidRDefault="002F73EA" w14:paraId="648B4AEA" w14:textId="62222510">
            <w:pPr>
              <w:spacing w:after="0" w:line="240" w:lineRule="auto"/>
            </w:pPr>
            <w:r w:rsidR="0CC2F9F8">
              <w:rPr/>
              <w:t xml:space="preserve">• Students begin composing PSA using </w:t>
            </w:r>
            <w:proofErr w:type="spellStart"/>
            <w:r w:rsidR="0CC2F9F8">
              <w:rPr/>
              <w:t>A</w:t>
            </w:r>
            <w:r w:rsidR="0CC2F9F8">
              <w:rPr/>
              <w:t>nimoto</w:t>
            </w:r>
            <w:proofErr w:type="spellEnd"/>
            <w:r w:rsidR="0CC2F9F8">
              <w:rPr/>
              <w:t xml:space="preserve"> account</w:t>
            </w:r>
          </w:p>
          <w:p w:rsidR="00181651" w:rsidP="00806E9F" w:rsidRDefault="00806E9F" w14:paraId="6C294C61" w14:textId="133861AE">
            <w:pPr>
              <w:spacing w:after="0" w:line="240" w:lineRule="auto"/>
            </w:pPr>
            <w:r>
              <w:t xml:space="preserve"> </w:t>
            </w:r>
          </w:p>
        </w:tc>
      </w:tr>
      <w:tr w:rsidR="00D27198" w:rsidTr="464E294B" w14:paraId="0314ECE1" w14:textId="77777777">
        <w:tc>
          <w:tcPr>
            <w:tcW w:w="1620" w:type="dxa"/>
            <w:tcMar/>
          </w:tcPr>
          <w:p w:rsidRPr="00B87258" w:rsidR="00D27198" w:rsidP="00E139EE" w:rsidRDefault="00D27198" w14:paraId="2434E6B8" w14:textId="4EC5F083">
            <w:pPr>
              <w:rPr>
                <w:b/>
              </w:rPr>
            </w:pPr>
            <w:r w:rsidRPr="00B87258">
              <w:rPr>
                <w:b/>
              </w:rPr>
              <w:t>Materials:</w:t>
            </w:r>
          </w:p>
        </w:tc>
        <w:tc>
          <w:tcPr>
            <w:tcW w:w="7956" w:type="dxa"/>
            <w:tcMar/>
          </w:tcPr>
          <w:p w:rsidR="00EF4C0E" w:rsidP="004C7570" w:rsidRDefault="00EF4C0E" w14:paraId="2FE2BE95" w14:textId="4D600632">
            <w:pPr>
              <w:spacing w:after="0"/>
            </w:pPr>
            <w:r>
              <w:t xml:space="preserve">Handout for </w:t>
            </w:r>
            <w:proofErr w:type="spellStart"/>
            <w:r>
              <w:t>webquest</w:t>
            </w:r>
            <w:proofErr w:type="spellEnd"/>
            <w:r>
              <w:t xml:space="preserve">, handout for rubric for PSA, </w:t>
            </w:r>
            <w:r w:rsidR="004C7570">
              <w:t>handouts for storyboards</w:t>
            </w:r>
          </w:p>
          <w:p w:rsidR="00106B37" w:rsidP="004C7570" w:rsidRDefault="00EF4C0E" w14:paraId="01284D0A" w14:noSpellErr="1" w14:textId="5344555D">
            <w:pPr>
              <w:spacing w:after="0"/>
            </w:pPr>
            <w:r w:rsidR="0CC2F9F8">
              <w:rPr/>
              <w:t>c</w:t>
            </w:r>
            <w:r w:rsidR="0CC2F9F8">
              <w:rPr/>
              <w:t>fwv.com</w:t>
            </w:r>
          </w:p>
          <w:p w:rsidR="00EF4C0E" w:rsidP="004C7570" w:rsidRDefault="00EF4C0E" w14:paraId="46304D94" w14:textId="77777777">
            <w:pPr>
              <w:spacing w:after="0"/>
            </w:pPr>
            <w:r>
              <w:t>Photosforclass.com</w:t>
            </w:r>
          </w:p>
          <w:p w:rsidR="00EF4C0E" w:rsidP="004C7570" w:rsidRDefault="00EF4C0E" w14:noSpellErr="1" w14:paraId="3D0F6962" w14:textId="7C613F37">
            <w:pPr>
              <w:spacing w:after="0"/>
            </w:pPr>
            <w:r w:rsidR="464E294B">
              <w:rPr/>
              <w:t>Animoto.com (teacher accounts are free)</w:t>
            </w:r>
          </w:p>
          <w:p w:rsidR="00EF4C0E" w:rsidP="004C7570" w:rsidRDefault="00EF4C0E" w14:noSpellErr="1" w14:paraId="25B4C131" w14:textId="353BFA11">
            <w:pPr>
              <w:spacing w:after="0"/>
            </w:pPr>
            <w:hyperlink r:id="R26400382416f4afb">
              <w:r w:rsidRPr="464E294B" w:rsidR="464E294B">
                <w:rPr>
                  <w:rStyle w:val="Hyperlink"/>
                  <w:rFonts w:ascii="Calibri" w:hAnsi="Calibri" w:eastAsia="Calibri" w:cs="Calibri"/>
                  <w:sz w:val="22"/>
                  <w:szCs w:val="22"/>
                </w:rPr>
                <w:t>https://vimeo.com/60087670</w:t>
              </w:r>
            </w:hyperlink>
          </w:p>
          <w:p w:rsidR="00EF4C0E" w:rsidP="004C7570" w:rsidRDefault="00EF4C0E" w14:paraId="1A5E9E80" w14:noSpellErr="1" w14:textId="546236DA">
            <w:pPr>
              <w:spacing w:after="0"/>
              <w:rPr>
                <w:rStyle w:val="Hyperlink"/>
              </w:rPr>
            </w:pPr>
            <w:hyperlink r:id="R28c858de38824d9f">
              <w:r w:rsidRPr="464E294B" w:rsidR="464E294B">
                <w:rPr>
                  <w:rStyle w:val="Hyperlink"/>
                </w:rPr>
                <w:t>https://animoto.com/education/classroom</w:t>
              </w:r>
            </w:hyperlink>
          </w:p>
          <w:p w:rsidR="002F73EA" w:rsidP="002F73EA" w:rsidRDefault="00EE1696" w14:paraId="4D75C1D6" w14:textId="77777777">
            <w:hyperlink w:history="1" r:id="rId6">
              <w:r w:rsidRPr="00F22658" w:rsidR="002F73EA">
                <w:rPr>
                  <w:rStyle w:val="Hyperlink"/>
                </w:rPr>
                <w:t>http://www.adcouncil.org/Our-Campaigns</w:t>
              </w:r>
            </w:hyperlink>
          </w:p>
          <w:p w:rsidR="002F73EA" w:rsidP="002F73EA" w:rsidRDefault="00EE1696" w14:paraId="399A129F" w14:textId="77777777">
            <w:hyperlink w:history="1" r:id="rId7">
              <w:r w:rsidRPr="00F22658" w:rsidR="002F73EA">
                <w:rPr>
                  <w:rStyle w:val="Hyperlink"/>
                </w:rPr>
                <w:t>http://engineeringforkids.com/article/02-02-2016_importanceofstem</w:t>
              </w:r>
            </w:hyperlink>
          </w:p>
          <w:p w:rsidR="00EF4C0E" w:rsidP="002F73EA" w:rsidRDefault="00EE1696" w14:paraId="5F94DE6F" w14:textId="5121B836">
            <w:pPr>
              <w:spacing w:after="0"/>
            </w:pPr>
            <w:hyperlink w:history="1" r:id="rId8">
              <w:r w:rsidRPr="00F22658" w:rsidR="002F73EA">
                <w:rPr>
                  <w:rStyle w:val="Hyperlink"/>
                </w:rPr>
                <w:t>http://www.ed.gov/stem</w:t>
              </w:r>
            </w:hyperlink>
          </w:p>
        </w:tc>
      </w:tr>
      <w:tr w:rsidR="00D27198" w:rsidTr="464E294B" w14:paraId="56FF3702" w14:textId="77777777">
        <w:tc>
          <w:tcPr>
            <w:tcW w:w="1620" w:type="dxa"/>
            <w:tcMar/>
          </w:tcPr>
          <w:p w:rsidRPr="00B87258" w:rsidR="00D27198" w:rsidP="00363C56" w:rsidRDefault="00D27198" w14:paraId="17EF0737" w14:textId="6E97A284">
            <w:pPr>
              <w:rPr>
                <w:b/>
              </w:rPr>
            </w:pPr>
            <w:r w:rsidRPr="00B87258">
              <w:rPr>
                <w:b/>
              </w:rPr>
              <w:t>CFWV Tools Used:</w:t>
            </w:r>
          </w:p>
          <w:p w:rsidRPr="00B87258" w:rsidR="00D27198" w:rsidP="00363C56" w:rsidRDefault="00D27198" w14:paraId="0474CD57" w14:textId="77777777">
            <w:pPr>
              <w:rPr>
                <w:b/>
              </w:rPr>
            </w:pPr>
          </w:p>
        </w:tc>
        <w:tc>
          <w:tcPr>
            <w:tcW w:w="7956" w:type="dxa"/>
            <w:tcMar/>
          </w:tcPr>
          <w:p w:rsidRPr="00E00AA3" w:rsidR="003605D4" w:rsidP="0630F368" w:rsidRDefault="00DE2619" w14:paraId="1513EF11" w14:textId="13FD762B">
            <w:r>
              <w:t>Cfwv.com website, including “Learn About Yourself” Interest Profiler and Careers,</w:t>
            </w:r>
            <w:r w:rsidR="002F73EA">
              <w:t xml:space="preserve"> “Career Planning,” “Explore Careers,”</w:t>
            </w:r>
            <w:r>
              <w:t xml:space="preserve"> including descriptions, working conditions, and working hours and travel requirements.</w:t>
            </w:r>
          </w:p>
        </w:tc>
      </w:tr>
      <w:tr w:rsidR="00D27198" w:rsidTr="464E294B" w14:paraId="42A3CC45" w14:textId="77777777">
        <w:tc>
          <w:tcPr>
            <w:tcW w:w="1620" w:type="dxa"/>
            <w:tcMar/>
          </w:tcPr>
          <w:p w:rsidRPr="00B87258" w:rsidR="00D27198" w:rsidP="00106B37" w:rsidRDefault="002E190B" w14:paraId="63214953" w14:textId="5F9B3EC5">
            <w:pPr>
              <w:rPr>
                <w:b/>
              </w:rPr>
            </w:pPr>
            <w:r w:rsidRPr="00B87258">
              <w:rPr>
                <w:b/>
              </w:rPr>
              <w:lastRenderedPageBreak/>
              <w:t>Assessment</w:t>
            </w:r>
            <w:r w:rsidR="00B87258">
              <w:rPr>
                <w:b/>
              </w:rPr>
              <w:t>:</w:t>
            </w:r>
          </w:p>
        </w:tc>
        <w:tc>
          <w:tcPr>
            <w:tcW w:w="7956" w:type="dxa"/>
            <w:tcMar/>
          </w:tcPr>
          <w:p w:rsidR="00106B37" w:rsidP="00E139EE" w:rsidRDefault="00DE2619" w14:paraId="52780343" w14:textId="4C483300">
            <w:r w:rsidR="0CC2F9F8">
              <w:rPr/>
              <w:t xml:space="preserve">Students will be assessed based on their ability to complete the </w:t>
            </w:r>
            <w:proofErr w:type="spellStart"/>
            <w:r w:rsidR="0CC2F9F8">
              <w:rPr/>
              <w:t>webquest</w:t>
            </w:r>
            <w:proofErr w:type="spellEnd"/>
            <w:r w:rsidR="0CC2F9F8">
              <w:rPr/>
              <w:t xml:space="preserve"> handout</w:t>
            </w:r>
            <w:r w:rsidR="0CC2F9F8">
              <w:rPr/>
              <w:t xml:space="preserve">, create a </w:t>
            </w:r>
            <w:r w:rsidR="0CC2F9F8">
              <w:rPr/>
              <w:t>well-developed</w:t>
            </w:r>
            <w:r w:rsidR="0CC2F9F8">
              <w:rPr/>
              <w:t xml:space="preserve"> stor</w:t>
            </w:r>
            <w:r w:rsidR="0CC2F9F8">
              <w:rPr/>
              <w:t>y</w:t>
            </w:r>
            <w:r w:rsidR="0CC2F9F8">
              <w:rPr/>
              <w:t>board and present an</w:t>
            </w:r>
            <w:r w:rsidR="0CC2F9F8">
              <w:rPr/>
              <w:t xml:space="preserve"> </w:t>
            </w:r>
            <w:proofErr w:type="spellStart"/>
            <w:r w:rsidR="0CC2F9F8">
              <w:rPr/>
              <w:t>A</w:t>
            </w:r>
            <w:r w:rsidR="0CC2F9F8">
              <w:rPr/>
              <w:t>nimoto</w:t>
            </w:r>
            <w:proofErr w:type="spellEnd"/>
            <w:r w:rsidR="0CC2F9F8">
              <w:rPr/>
              <w:t xml:space="preserve"> video </w:t>
            </w:r>
            <w:r w:rsidR="0CC2F9F8">
              <w:rPr/>
              <w:t>exploring and promoting STE</w:t>
            </w:r>
            <w:r w:rsidR="0CC2F9F8">
              <w:rPr/>
              <w:t>A</w:t>
            </w:r>
            <w:r w:rsidR="0CC2F9F8">
              <w:rPr/>
              <w:t xml:space="preserve">M careers </w:t>
            </w:r>
            <w:r w:rsidR="0CC2F9F8">
              <w:rPr/>
              <w:t>following the rubric.</w:t>
            </w:r>
          </w:p>
        </w:tc>
      </w:tr>
    </w:tbl>
    <w:p w:rsidRPr="006D14CF" w:rsidR="00D27198" w:rsidP="00D27198" w:rsidRDefault="00D27198" w14:paraId="48FE134A" w14:textId="77777777"/>
    <w:p w:rsidR="00090553" w:rsidRDefault="00090553" w14:paraId="2E622336" w14:textId="77777777"/>
    <w:sectPr w:rsidR="00090553" w:rsidSect="000F3199">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C483A"/>
    <w:multiLevelType w:val="hybridMultilevel"/>
    <w:tmpl w:val="4A46DF6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88964E3"/>
    <w:multiLevelType w:val="hybridMultilevel"/>
    <w:tmpl w:val="6E74CBB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28F90C03"/>
    <w:multiLevelType w:val="hybridMultilevel"/>
    <w:tmpl w:val="DC8CA3D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425B5AD1"/>
    <w:multiLevelType w:val="hybridMultilevel"/>
    <w:tmpl w:val="B48E23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525C6781"/>
    <w:multiLevelType w:val="hybridMultilevel"/>
    <w:tmpl w:val="3C0AB67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6DA35B1A"/>
    <w:multiLevelType w:val="hybridMultilevel"/>
    <w:tmpl w:val="5C90679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2"/>
  </w:num>
  <w:num w:numId="2">
    <w:abstractNumId w:val="0"/>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dirty"/>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198"/>
    <w:rsid w:val="00090553"/>
    <w:rsid w:val="00106B37"/>
    <w:rsid w:val="00181651"/>
    <w:rsid w:val="001F1E74"/>
    <w:rsid w:val="00292CED"/>
    <w:rsid w:val="002E190B"/>
    <w:rsid w:val="002F73EA"/>
    <w:rsid w:val="003605D4"/>
    <w:rsid w:val="00446390"/>
    <w:rsid w:val="00465873"/>
    <w:rsid w:val="0049628A"/>
    <w:rsid w:val="004C7570"/>
    <w:rsid w:val="00580574"/>
    <w:rsid w:val="0062392D"/>
    <w:rsid w:val="0076531A"/>
    <w:rsid w:val="00775379"/>
    <w:rsid w:val="00806E9F"/>
    <w:rsid w:val="00852349"/>
    <w:rsid w:val="00923742"/>
    <w:rsid w:val="00B04DFB"/>
    <w:rsid w:val="00B87258"/>
    <w:rsid w:val="00BC16C9"/>
    <w:rsid w:val="00D2629C"/>
    <w:rsid w:val="00D27198"/>
    <w:rsid w:val="00DC0944"/>
    <w:rsid w:val="00DE2619"/>
    <w:rsid w:val="00DF01E0"/>
    <w:rsid w:val="00E00AA3"/>
    <w:rsid w:val="00E139EE"/>
    <w:rsid w:val="00EE1696"/>
    <w:rsid w:val="00EF4C0E"/>
    <w:rsid w:val="00F2611D"/>
    <w:rsid w:val="00F30A10"/>
    <w:rsid w:val="00F84516"/>
    <w:rsid w:val="0630F368"/>
    <w:rsid w:val="0CC2F9F8"/>
    <w:rsid w:val="0D1EC615"/>
    <w:rsid w:val="32CBFDAB"/>
    <w:rsid w:val="464E294B"/>
    <w:rsid w:val="7B764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C2F7F"/>
  <w15:chartTrackingRefBased/>
  <w15:docId w15:val="{3754C983-CB04-46C5-8BBF-450208BE7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27198"/>
    <w:pPr>
      <w:spacing w:after="200" w:line="276" w:lineRule="auto"/>
    </w:pPr>
    <w:rPr>
      <w:rFonts w:eastAsiaTheme="minorEastAsia"/>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D27198"/>
    <w:pPr>
      <w:spacing w:after="0" w:line="240" w:lineRule="auto"/>
    </w:pPr>
    <w:rPr>
      <w:rFonts w:eastAsiaTheme="minorEastAsia"/>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ListParagraph">
    <w:name w:val="List Paragraph"/>
    <w:basedOn w:val="Normal"/>
    <w:uiPriority w:val="34"/>
    <w:qFormat/>
    <w:rsid w:val="00D27198"/>
    <w:pPr>
      <w:ind w:left="720"/>
      <w:contextualSpacing/>
    </w:pPr>
  </w:style>
  <w:style w:type="character" w:styleId="Hyperlink">
    <w:name w:val="Hyperlink"/>
    <w:basedOn w:val="DefaultParagraphFont"/>
    <w:uiPriority w:val="99"/>
    <w:unhideWhenUsed/>
    <w:rsid w:val="0049628A"/>
    <w:rPr>
      <w:color w:val="0563C1" w:themeColor="hyperlink"/>
      <w:u w:val="single"/>
    </w:rPr>
  </w:style>
  <w:style w:type="paragraph" w:styleId="Header">
    <w:name w:val="header"/>
    <w:basedOn w:val="Normal"/>
    <w:link w:val="HeaderChar"/>
    <w:rsid w:val="00DC0944"/>
    <w:pPr>
      <w:tabs>
        <w:tab w:val="center" w:pos="4320"/>
        <w:tab w:val="right" w:pos="8640"/>
      </w:tabs>
      <w:spacing w:after="0" w:line="240" w:lineRule="auto"/>
    </w:pPr>
    <w:rPr>
      <w:rFonts w:ascii="Times New Roman" w:hAnsi="Times New Roman" w:eastAsia="Times New Roman" w:cs="Times New Roman"/>
      <w:sz w:val="24"/>
      <w:szCs w:val="24"/>
    </w:rPr>
  </w:style>
  <w:style w:type="character" w:styleId="HeaderChar" w:customStyle="1">
    <w:name w:val="Header Char"/>
    <w:basedOn w:val="DefaultParagraphFont"/>
    <w:link w:val="Header"/>
    <w:rsid w:val="00DC0944"/>
    <w:rPr>
      <w:rFonts w:ascii="Times New Roman" w:hAnsi="Times New Roman" w:eastAsia="Times New Roman" w:cs="Times New Roman"/>
      <w:sz w:val="24"/>
      <w:szCs w:val="24"/>
    </w:rPr>
  </w:style>
  <w:style w:type="paragraph" w:styleId="BalloonText">
    <w:name w:val="Balloon Text"/>
    <w:basedOn w:val="Normal"/>
    <w:link w:val="BalloonTextChar"/>
    <w:uiPriority w:val="99"/>
    <w:semiHidden/>
    <w:unhideWhenUsed/>
    <w:rsid w:val="00181651"/>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81651"/>
    <w:rPr>
      <w:rFonts w:ascii="Segoe UI" w:hAnsi="Segoe UI" w:cs="Segoe UI" w:eastAsiaTheme="minor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ed.gov/stem" TargetMode="External" Id="rId8" /><Relationship Type="http://schemas.openxmlformats.org/officeDocument/2006/relationships/settings" Target="settings.xml" Id="rId3" /><Relationship Type="http://schemas.openxmlformats.org/officeDocument/2006/relationships/hyperlink" Target="http://engineeringforkids.com/article/02-02-2016_importanceofstem"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www.adcouncil.org/Our-Campaigns" TargetMode="External" Id="rId6"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hyperlink" Target="https://vimeo.com/60087670" TargetMode="External" Id="Rba3f890361d64318" /><Relationship Type="http://schemas.openxmlformats.org/officeDocument/2006/relationships/hyperlink" Target="https://vimeo.com/60087670" TargetMode="External" Id="R26400382416f4afb" /><Relationship Type="http://schemas.openxmlformats.org/officeDocument/2006/relationships/hyperlink" Target="https://animoto.com/education/classroom" TargetMode="External" Id="R28c858de38824d9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RESA 7</dc:creator>
  <keywords/>
  <dc:description/>
  <lastModifiedBy>Robyn Addie</lastModifiedBy>
  <revision>10</revision>
  <lastPrinted>2016-06-16T15:07:00.0000000Z</lastPrinted>
  <dcterms:created xsi:type="dcterms:W3CDTF">2016-06-15T14:28:00.0000000Z</dcterms:created>
  <dcterms:modified xsi:type="dcterms:W3CDTF">2016-06-16T15:29:55.7917410Z</dcterms:modified>
</coreProperties>
</file>